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781EF" w14:textId="5BC65AA7" w:rsidR="000B7A23" w:rsidRPr="000B7A23" w:rsidRDefault="000B7A23" w:rsidP="000B7A23">
      <w:pPr>
        <w:spacing w:line="360" w:lineRule="auto"/>
        <w:rPr>
          <w:rFonts w:cs="Times New Roman"/>
          <w:sz w:val="22"/>
          <w:szCs w:val="22"/>
          <w:u w:val="single"/>
        </w:rPr>
      </w:pPr>
      <w:r w:rsidRPr="000B7A23">
        <w:rPr>
          <w:rFonts w:cs="Times New Roman"/>
          <w:sz w:val="22"/>
          <w:szCs w:val="22"/>
          <w:u w:val="single"/>
        </w:rPr>
        <w:t>Zakres usług</w:t>
      </w:r>
      <w:r w:rsidR="004D37D6">
        <w:rPr>
          <w:rFonts w:cs="Times New Roman"/>
          <w:sz w:val="22"/>
          <w:szCs w:val="22"/>
          <w:u w:val="single"/>
        </w:rPr>
        <w:t>i</w:t>
      </w:r>
      <w:r w:rsidRPr="000B7A23">
        <w:rPr>
          <w:rFonts w:cs="Times New Roman"/>
          <w:sz w:val="22"/>
          <w:szCs w:val="22"/>
          <w:u w:val="single"/>
        </w:rPr>
        <w:t>:</w:t>
      </w:r>
    </w:p>
    <w:p w14:paraId="7093EFA1" w14:textId="77777777" w:rsidR="000B7A23" w:rsidRPr="000B7A23" w:rsidRDefault="000B7A23" w:rsidP="000B7A23">
      <w:pPr>
        <w:spacing w:line="360" w:lineRule="auto"/>
        <w:rPr>
          <w:rFonts w:cs="Times New Roman"/>
          <w:sz w:val="22"/>
          <w:szCs w:val="22"/>
        </w:rPr>
      </w:pPr>
    </w:p>
    <w:p w14:paraId="64009A2B" w14:textId="1EAD4681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1.</w:t>
      </w:r>
      <w:r w:rsidRPr="000B7A23">
        <w:rPr>
          <w:rFonts w:cs="Times New Roman"/>
          <w:sz w:val="22"/>
          <w:szCs w:val="22"/>
        </w:rPr>
        <w:tab/>
        <w:t>Zaplanowanie indywidualnego zakresu czynności dla inspekcji i przeglądu każdego typu urządzenia objętego umową.</w:t>
      </w:r>
    </w:p>
    <w:p w14:paraId="0627567D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2.</w:t>
      </w:r>
      <w:r w:rsidRPr="000B7A23">
        <w:rPr>
          <w:rFonts w:cs="Times New Roman"/>
          <w:sz w:val="22"/>
          <w:szCs w:val="22"/>
        </w:rPr>
        <w:tab/>
        <w:t>Wykonanie przeglądu technicznego. Wykaz czynności wchodzących w zakres wykonywanych przeglądów:</w:t>
      </w:r>
    </w:p>
    <w:p w14:paraId="2E2DBE58" w14:textId="77777777" w:rsidR="000B7A23" w:rsidRPr="000B7A23" w:rsidRDefault="000B7A23" w:rsidP="00DB2564">
      <w:pPr>
        <w:spacing w:line="360" w:lineRule="auto"/>
        <w:ind w:left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2.1.</w:t>
      </w:r>
      <w:r w:rsidRPr="000B7A23">
        <w:rPr>
          <w:rFonts w:cs="Times New Roman"/>
          <w:sz w:val="22"/>
          <w:szCs w:val="22"/>
        </w:rPr>
        <w:tab/>
        <w:t>Jazda i kontrola funkcji</w:t>
      </w:r>
    </w:p>
    <w:p w14:paraId="2BEC1401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elementów oświetlenia kabiny</w:t>
      </w:r>
    </w:p>
    <w:p w14:paraId="1AC842A2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działania systemu awaryjnego oświetlenia kabiny / opcjonalnie</w:t>
      </w:r>
    </w:p>
    <w:p w14:paraId="0FB0F348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funkcji systemu komunikacji głosowej przy zasilaniu sieciowym i z akumulatora</w:t>
      </w:r>
    </w:p>
    <w:p w14:paraId="1271CE00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działania wentylatora / opcjonalnie</w:t>
      </w:r>
    </w:p>
    <w:p w14:paraId="32F89C5C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działania przycisków piętrowych w kabinie</w:t>
      </w:r>
    </w:p>
    <w:p w14:paraId="06933E68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działania systemu jazdy pożarowej / opcjonalnie</w:t>
      </w:r>
    </w:p>
    <w:p w14:paraId="59CDCC1C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działania przycisków wezwań w kasetach na przystankach</w:t>
      </w:r>
    </w:p>
    <w:p w14:paraId="471C2E14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działania przycisków otwierania i zamykania drzwi</w:t>
      </w:r>
    </w:p>
    <w:p w14:paraId="1F20A24A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działania urządzeń nawrotu drzwi - fotokomórka, kurtyna, kontakt mechaniczny nawrotu, system prądowy nawrotu drzwi</w:t>
      </w:r>
    </w:p>
    <w:p w14:paraId="41FEAF60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parametrów pracy drzwi kabiny z napędem elektrycznym; czas otwierania, czas otwarcia , czas zamykania, czas reakcji przy nawrocie</w:t>
      </w:r>
    </w:p>
    <w:p w14:paraId="629ABC15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płynności pracy drzwi przystankowych</w:t>
      </w:r>
    </w:p>
    <w:p w14:paraId="652E5309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działania wyłącznika STOP na kabinie</w:t>
      </w:r>
    </w:p>
    <w:p w14:paraId="3D345F34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działania kontaktu zwisu lin i chwytaczy</w:t>
      </w:r>
    </w:p>
    <w:p w14:paraId="1D352D0D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urządzeń bezpieczeństwa na kabinie</w:t>
      </w:r>
    </w:p>
    <w:p w14:paraId="1C0E196D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działania funkcji jazd rewizyjnych z dachu kabiny</w:t>
      </w:r>
    </w:p>
    <w:p w14:paraId="63F22BEF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stanu elementów zawieszenia drzwi przystankowych; prowadnice zawieszenia drzwi, rolki jezdne i kontrujące, linki, odbojniki, prowadniki, progi, oczyszczenie</w:t>
      </w:r>
    </w:p>
    <w:p w14:paraId="5C8C58A6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działania kontaktów bezpieczeństwa drzwi przystankowych, oczyszczenie i regulacja</w:t>
      </w:r>
    </w:p>
    <w:p w14:paraId="0F31B691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oczyszczenie, smarowanie i regulacja krzywki ruchomej</w:t>
      </w:r>
    </w:p>
    <w:p w14:paraId="01359F7D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zamków i rygli drzwi przystankowych, regulacja i smarowanie</w:t>
      </w:r>
    </w:p>
    <w:p w14:paraId="0134247A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skuteczności awaryjnego otwierania drzwi przystankowych</w:t>
      </w:r>
    </w:p>
    <w:p w14:paraId="48681A49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działania amortyzatorów - domykaczy drzwi przystankowych</w:t>
      </w:r>
    </w:p>
    <w:p w14:paraId="5CC5502C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kontaktów podłogi ruchomej, lub progu ruchomego, oczyszczenie i smarowanie</w:t>
      </w:r>
    </w:p>
    <w:p w14:paraId="18A19DED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układu czasowego przełączenia sterowania</w:t>
      </w:r>
    </w:p>
    <w:p w14:paraId="0B343CD5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parametrów komfortu jazdy; start, płynność jazdy, odgłosy, hamowanie</w:t>
      </w:r>
    </w:p>
    <w:p w14:paraId="6E0E5F8A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smarowanie prowadnic kabinowych i przeciwwagowych / prowadniki ślizgowe</w:t>
      </w:r>
    </w:p>
    <w:p w14:paraId="387418C2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czyszczenie prowadnic kabinowych i przeciwwagowych / prowadniki rolkowe</w:t>
      </w:r>
    </w:p>
    <w:p w14:paraId="58E6AC68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lastRenderedPageBreak/>
        <w:t>•</w:t>
      </w:r>
      <w:r w:rsidRPr="000B7A23">
        <w:rPr>
          <w:rFonts w:cs="Times New Roman"/>
          <w:sz w:val="22"/>
          <w:szCs w:val="22"/>
        </w:rPr>
        <w:tab/>
        <w:t>sprawdzenie i regulacja układu odwzorowania położenia kabiny w szybie</w:t>
      </w:r>
    </w:p>
    <w:p w14:paraId="2470FB22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dokładności zatrzymania na przystanku</w:t>
      </w:r>
    </w:p>
    <w:p w14:paraId="1D5F09AA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działania urządzeń sygnalizacyjnych; strzałek kierunku jazdy, sygnalizatorów dźwiękowych przybycia kabiny, piętrowskazywaczy</w:t>
      </w:r>
    </w:p>
    <w:p w14:paraId="62028F14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działania wyłącznika STOP w podszybiu</w:t>
      </w:r>
    </w:p>
    <w:p w14:paraId="1737E7AE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oświetlenia szybu</w:t>
      </w:r>
    </w:p>
    <w:p w14:paraId="56BFC9E3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przejazdu przeciwwagi</w:t>
      </w:r>
    </w:p>
    <w:p w14:paraId="16B0F4D7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czyszczenie podszybia i dachu kabiny</w:t>
      </w:r>
      <w:r w:rsidRPr="000B7A23">
        <w:rPr>
          <w:rFonts w:cs="Times New Roman"/>
          <w:sz w:val="22"/>
          <w:szCs w:val="22"/>
        </w:rPr>
        <w:tab/>
        <w:t>i</w:t>
      </w:r>
    </w:p>
    <w:p w14:paraId="1DAD9ABF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zderzaków kabiny i przeciwwagi - próba dynamiczna</w:t>
      </w:r>
    </w:p>
    <w:p w14:paraId="28166588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 xml:space="preserve">kontrola obciążki ogranicznika prędkości, smarowanie </w:t>
      </w:r>
    </w:p>
    <w:p w14:paraId="7E41EB91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połączeń; skręcanych, nitowanych, spawanych</w:t>
      </w:r>
    </w:p>
    <w:p w14:paraId="41F71FB9" w14:textId="77777777" w:rsidR="000B7A23" w:rsidRPr="000B7A23" w:rsidRDefault="000B7A23" w:rsidP="00DB2564">
      <w:pPr>
        <w:spacing w:line="360" w:lineRule="auto"/>
        <w:ind w:left="426" w:hanging="426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2.2.</w:t>
      </w:r>
      <w:r w:rsidRPr="000B7A23">
        <w:rPr>
          <w:rFonts w:cs="Times New Roman"/>
          <w:sz w:val="22"/>
          <w:szCs w:val="22"/>
        </w:rPr>
        <w:tab/>
        <w:t>Kontrola zespołu napędowego i urządzeń w maszynowni</w:t>
      </w:r>
    </w:p>
    <w:p w14:paraId="4088D466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zespołu napędowego, czyszczenie</w:t>
      </w:r>
    </w:p>
    <w:p w14:paraId="5C491EE0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czyszczenie, smarowanie i regulacja luzownika hamulca z rozbieraniem</w:t>
      </w:r>
    </w:p>
    <w:p w14:paraId="7C325EB3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czyszczenie, smarowanie i regulacja hamulca z rozbieraniem</w:t>
      </w:r>
    </w:p>
    <w:p w14:paraId="3367E560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kontaktów hamulca</w:t>
      </w:r>
    </w:p>
    <w:p w14:paraId="33D76087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poziomu oleju w zespole napędowym ( wciągarki reduktorowe )</w:t>
      </w:r>
    </w:p>
    <w:p w14:paraId="689EEDE9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stanu lin nośnych smarowanie</w:t>
      </w:r>
    </w:p>
    <w:p w14:paraId="3419FFCD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stanu rowków tarczy ciernej</w:t>
      </w:r>
    </w:p>
    <w:p w14:paraId="6477347C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wykonanie próby sprzężenia ciernego</w:t>
      </w:r>
    </w:p>
    <w:p w14:paraId="4C257128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stanu koła zdawczego</w:t>
      </w:r>
    </w:p>
    <w:p w14:paraId="5372EBE3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oczyszczenie i kontrola stanu zamocowań lin nośnych /pasów nośnych / opcjonalnie</w:t>
      </w:r>
    </w:p>
    <w:p w14:paraId="7AD053EE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ogranicznika prędkości czyszczenie i smarowanie z rozbieraniem</w:t>
      </w:r>
    </w:p>
    <w:p w14:paraId="2530C3F4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stanu linki ogranicznika prędkości</w:t>
      </w:r>
    </w:p>
    <w:p w14:paraId="5ADA3018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wykonanie próby działania aparatu chwytnego</w:t>
      </w:r>
    </w:p>
    <w:p w14:paraId="7F73FB5B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czyszczenie aparatury sterowej i urządzeń sterujących</w:t>
      </w:r>
    </w:p>
    <w:p w14:paraId="1F7ECED1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połączeń w tablicy sterowej</w:t>
      </w:r>
    </w:p>
    <w:p w14:paraId="5ED0EC09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działania zabezpieczeń prądowych</w:t>
      </w:r>
    </w:p>
    <w:p w14:paraId="0FFBF362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wyłącznika głównego i połączeń w obwodach siłowych</w:t>
      </w:r>
    </w:p>
    <w:p w14:paraId="4FB4AF79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sprawdzenie i analiza zdarzeń zapisanych przez system (sterowania mikroprocesorowe)</w:t>
      </w:r>
    </w:p>
    <w:p w14:paraId="61BC89A0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kontrola systemu REM - połączenia elektryczne, stan akumulatora itp. / opcjonalnie</w:t>
      </w:r>
    </w:p>
    <w:p w14:paraId="18F8A2B5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wykonanie funkcji SELFTEST - samotestowanie urządzenia - dźwigi OTIS</w:t>
      </w:r>
    </w:p>
    <w:p w14:paraId="1586BC98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3.</w:t>
      </w:r>
      <w:r w:rsidRPr="000B7A23">
        <w:rPr>
          <w:rFonts w:cs="Times New Roman"/>
          <w:sz w:val="22"/>
          <w:szCs w:val="22"/>
        </w:rPr>
        <w:tab/>
        <w:t>Uczestnictwo Wykonawcy w okresowych badaniach UDT.</w:t>
      </w:r>
    </w:p>
    <w:p w14:paraId="6CFDC797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4.</w:t>
      </w:r>
      <w:r w:rsidRPr="000B7A23">
        <w:rPr>
          <w:rFonts w:cs="Times New Roman"/>
          <w:sz w:val="22"/>
          <w:szCs w:val="22"/>
        </w:rPr>
        <w:tab/>
        <w:t>Aktualizacja instrukcji o korekty producenta.</w:t>
      </w:r>
    </w:p>
    <w:p w14:paraId="5EDEEAC8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5.</w:t>
      </w:r>
      <w:r w:rsidRPr="000B7A23">
        <w:rPr>
          <w:rFonts w:cs="Times New Roman"/>
          <w:sz w:val="22"/>
          <w:szCs w:val="22"/>
        </w:rPr>
        <w:tab/>
        <w:t>Dostęp do całodobowego Centrum OTISLINE</w:t>
      </w:r>
    </w:p>
    <w:p w14:paraId="28E1EF79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6.</w:t>
      </w:r>
      <w:r w:rsidRPr="000B7A23">
        <w:rPr>
          <w:rFonts w:cs="Times New Roman"/>
          <w:sz w:val="22"/>
          <w:szCs w:val="22"/>
        </w:rPr>
        <w:tab/>
        <w:t>Całodobowe uwalnianie pasażerów uwięzionych w kabinie dźwigu.</w:t>
      </w:r>
    </w:p>
    <w:p w14:paraId="7EACAF3F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lastRenderedPageBreak/>
        <w:t>7.</w:t>
      </w:r>
      <w:r w:rsidRPr="000B7A23">
        <w:rPr>
          <w:rFonts w:cs="Times New Roman"/>
          <w:sz w:val="22"/>
          <w:szCs w:val="22"/>
        </w:rPr>
        <w:tab/>
        <w:t>Usługa całodobowego pogotowia dźwigowego (w godzinach 21.00 - 7.00 interwencja jest podejmowana tylko w przypadku uwięzienia pasażera w kabinie dźwigów).</w:t>
      </w:r>
    </w:p>
    <w:p w14:paraId="41CC103A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8.</w:t>
      </w:r>
      <w:r w:rsidRPr="000B7A23">
        <w:rPr>
          <w:rFonts w:cs="Times New Roman"/>
          <w:sz w:val="22"/>
          <w:szCs w:val="22"/>
        </w:rPr>
        <w:tab/>
        <w:t>Naprawy związane z wymianą części zamiennych wykonywane są na podstawie odrębnego, pisemnego zlecenia Zamawiającego (nie dotyczy napraw gwarancyjnych):</w:t>
      </w:r>
    </w:p>
    <w:p w14:paraId="4C976327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Koszt części zamiennych ponosi Zamawiający</w:t>
      </w:r>
    </w:p>
    <w:p w14:paraId="66C3A017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Koszt prac związanych z montażem części zamiennych ponosi Zamawiający</w:t>
      </w:r>
    </w:p>
    <w:p w14:paraId="79E172C9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9.</w:t>
      </w:r>
      <w:r w:rsidRPr="000B7A23">
        <w:rPr>
          <w:rFonts w:cs="Times New Roman"/>
          <w:sz w:val="22"/>
          <w:szCs w:val="22"/>
        </w:rPr>
        <w:tab/>
        <w:t>Materiały eksploatacyjne objęte opłatą serwisową:</w:t>
      </w:r>
    </w:p>
    <w:p w14:paraId="58FD8074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śruby, blachowkręty, podkładki, nakrętki, kleje, czyściwo, środki myjące, olej przekładniowy oraz smary stałe</w:t>
      </w:r>
    </w:p>
    <w:p w14:paraId="1035D0AA" w14:textId="77777777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dostarczanie i wymiana środków smarujących</w:t>
      </w:r>
    </w:p>
    <w:p w14:paraId="7B92BA28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10.</w:t>
      </w:r>
      <w:r w:rsidRPr="000B7A23">
        <w:rPr>
          <w:rFonts w:cs="Times New Roman"/>
          <w:sz w:val="22"/>
          <w:szCs w:val="22"/>
        </w:rPr>
        <w:tab/>
        <w:t>Raporty:</w:t>
      </w:r>
    </w:p>
    <w:p w14:paraId="46FC9DC5" w14:textId="07CB9679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 xml:space="preserve">protokół wykonania przeglądu </w:t>
      </w:r>
    </w:p>
    <w:p w14:paraId="643D778A" w14:textId="28585921" w:rsidR="000B7A23" w:rsidRPr="000B7A23" w:rsidRDefault="000B7A23" w:rsidP="00DB2564">
      <w:pPr>
        <w:spacing w:line="360" w:lineRule="auto"/>
        <w:ind w:left="567" w:hanging="283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 xml:space="preserve">protokół zaleceń </w:t>
      </w:r>
    </w:p>
    <w:p w14:paraId="251FD555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11.</w:t>
      </w:r>
      <w:r w:rsidRPr="000B7A23">
        <w:rPr>
          <w:rFonts w:cs="Times New Roman"/>
          <w:sz w:val="22"/>
          <w:szCs w:val="22"/>
        </w:rPr>
        <w:tab/>
        <w:t>GREEN Pakiet:</w:t>
      </w:r>
    </w:p>
    <w:p w14:paraId="5147DC71" w14:textId="77777777" w:rsidR="000B7A23" w:rsidRPr="000B7A23" w:rsidRDefault="000B7A23" w:rsidP="00DB2564">
      <w:pPr>
        <w:spacing w:line="360" w:lineRule="auto"/>
        <w:ind w:left="851" w:hanging="567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11.1.</w:t>
      </w:r>
      <w:r w:rsidRPr="000B7A23">
        <w:rPr>
          <w:rFonts w:cs="Times New Roman"/>
          <w:sz w:val="22"/>
          <w:szCs w:val="22"/>
        </w:rPr>
        <w:tab/>
        <w:t>Czyszczenie:</w:t>
      </w:r>
    </w:p>
    <w:p w14:paraId="4CE0CE97" w14:textId="77777777" w:rsidR="000B7A23" w:rsidRPr="000B7A23" w:rsidRDefault="000B7A23" w:rsidP="00DB2564">
      <w:pPr>
        <w:spacing w:line="360" w:lineRule="auto"/>
        <w:ind w:left="851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-podszybie, maszynownia, dach kabiny - oczyszczenie podstawowych elementów dźwigu zamontowanych w maszynowni, podszybiu i dachu kabiny,</w:t>
      </w:r>
    </w:p>
    <w:p w14:paraId="67625424" w14:textId="77777777" w:rsidR="000B7A23" w:rsidRPr="000B7A23" w:rsidRDefault="000B7A23" w:rsidP="00DB2564">
      <w:pPr>
        <w:spacing w:line="360" w:lineRule="auto"/>
        <w:ind w:left="851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-elementy trudno dostępne - oczyszczenie napędów drzwi szybowych, nadproży, części progów nie dostępnych z poziomu przystanku - od strony szybu, oczyszczenie elementów układy jezdnego w szybie</w:t>
      </w:r>
    </w:p>
    <w:p w14:paraId="4242C863" w14:textId="77777777" w:rsidR="000B7A23" w:rsidRPr="000B7A23" w:rsidRDefault="000B7A23" w:rsidP="00DB2564">
      <w:pPr>
        <w:spacing w:line="360" w:lineRule="auto"/>
        <w:ind w:left="851" w:hanging="567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11.2.</w:t>
      </w:r>
      <w:r w:rsidRPr="000B7A23">
        <w:rPr>
          <w:rFonts w:cs="Times New Roman"/>
          <w:sz w:val="22"/>
          <w:szCs w:val="22"/>
        </w:rPr>
        <w:tab/>
        <w:t>Utylizacja</w:t>
      </w:r>
    </w:p>
    <w:p w14:paraId="170E599B" w14:textId="77777777" w:rsidR="000B7A23" w:rsidRPr="000B7A23" w:rsidRDefault="000B7A23" w:rsidP="00DB2564">
      <w:pPr>
        <w:spacing w:line="360" w:lineRule="auto"/>
        <w:ind w:left="851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odebranie odpadów eksploatacyjnych typu świetlówki, smary, oleje oraz elementów pozostałych po naprawach np. liny, koła itp. (na życzenie klienta)</w:t>
      </w:r>
    </w:p>
    <w:p w14:paraId="1C904868" w14:textId="77777777" w:rsidR="000B7A23" w:rsidRPr="000B7A23" w:rsidRDefault="000B7A23" w:rsidP="00DB2564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12.</w:t>
      </w:r>
      <w:r w:rsidRPr="000B7A23">
        <w:rPr>
          <w:rFonts w:cs="Times New Roman"/>
          <w:sz w:val="22"/>
          <w:szCs w:val="22"/>
        </w:rPr>
        <w:tab/>
        <w:t>Wykonywanie pomiarów:</w:t>
      </w:r>
    </w:p>
    <w:p w14:paraId="663680FD" w14:textId="77777777" w:rsidR="000B7A23" w:rsidRPr="000B7A23" w:rsidRDefault="000B7A23" w:rsidP="00DB2564">
      <w:pPr>
        <w:spacing w:line="360" w:lineRule="auto"/>
        <w:ind w:left="426" w:hanging="142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rezystancji izolacji</w:t>
      </w:r>
    </w:p>
    <w:p w14:paraId="53FF677D" w14:textId="77777777" w:rsidR="000B7A23" w:rsidRPr="000B7A23" w:rsidRDefault="000B7A23" w:rsidP="00DB2564">
      <w:pPr>
        <w:spacing w:line="360" w:lineRule="auto"/>
        <w:ind w:left="426" w:hanging="142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•</w:t>
      </w:r>
      <w:r w:rsidRPr="000B7A23">
        <w:rPr>
          <w:rFonts w:cs="Times New Roman"/>
          <w:sz w:val="22"/>
          <w:szCs w:val="22"/>
        </w:rPr>
        <w:tab/>
        <w:t>skuteczności ochrony przeciwporażeniowej</w:t>
      </w:r>
    </w:p>
    <w:p w14:paraId="083210BD" w14:textId="77777777" w:rsidR="000B7A23" w:rsidRPr="000B7A23" w:rsidRDefault="000B7A23" w:rsidP="000B7A23">
      <w:pPr>
        <w:spacing w:line="360" w:lineRule="auto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UWAGA: WSZYSTKIE POMIARY ELEKTRYCZNE WYKONUJEMY RAZ W ROKU</w:t>
      </w:r>
    </w:p>
    <w:p w14:paraId="03B8CC79" w14:textId="77777777" w:rsidR="000B7A23" w:rsidRPr="000B7A23" w:rsidRDefault="000B7A23" w:rsidP="00DB2564">
      <w:pPr>
        <w:spacing w:line="360" w:lineRule="auto"/>
        <w:ind w:left="426" w:hanging="426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13.</w:t>
      </w:r>
      <w:r w:rsidRPr="000B7A23">
        <w:rPr>
          <w:rFonts w:cs="Times New Roman"/>
          <w:sz w:val="22"/>
          <w:szCs w:val="22"/>
        </w:rPr>
        <w:tab/>
        <w:t>Dokonanie oceny stanu technicznego. Na podstawie szczegółowego przeglądu urządzenia przygotowanie planu bieżących napraw eksploatacyjnych. Informowanie o ewentualnych zmianach w przepisach i konieczności dostosowania do nich urządzenia.</w:t>
      </w:r>
    </w:p>
    <w:p w14:paraId="6388FF11" w14:textId="77777777" w:rsidR="000B7A23" w:rsidRPr="000B7A23" w:rsidRDefault="000B7A23" w:rsidP="00DB2564">
      <w:pPr>
        <w:spacing w:line="360" w:lineRule="auto"/>
        <w:ind w:left="426" w:hanging="426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14.</w:t>
      </w:r>
      <w:r w:rsidRPr="000B7A23">
        <w:rPr>
          <w:rFonts w:cs="Times New Roman"/>
          <w:sz w:val="22"/>
          <w:szCs w:val="22"/>
        </w:rPr>
        <w:tab/>
        <w:t>Monitoring niezbędnych przeglądów UDT oraz niezbędnych pomiarów.</w:t>
      </w:r>
    </w:p>
    <w:p w14:paraId="727A4313" w14:textId="19AE2976" w:rsidR="00F24D7C" w:rsidRPr="000B7A23" w:rsidRDefault="000B7A23" w:rsidP="00DB2564">
      <w:pPr>
        <w:spacing w:line="360" w:lineRule="auto"/>
        <w:ind w:left="426" w:hanging="426"/>
        <w:rPr>
          <w:rFonts w:cs="Times New Roman"/>
          <w:sz w:val="22"/>
          <w:szCs w:val="22"/>
        </w:rPr>
      </w:pPr>
      <w:r w:rsidRPr="000B7A23">
        <w:rPr>
          <w:rFonts w:cs="Times New Roman"/>
          <w:sz w:val="22"/>
          <w:szCs w:val="22"/>
        </w:rPr>
        <w:t>15.</w:t>
      </w:r>
      <w:r w:rsidRPr="000B7A23">
        <w:rPr>
          <w:rFonts w:cs="Times New Roman"/>
          <w:sz w:val="22"/>
          <w:szCs w:val="22"/>
        </w:rPr>
        <w:tab/>
        <w:t>Usługa eService.</w:t>
      </w:r>
    </w:p>
    <w:sectPr w:rsidR="00F24D7C" w:rsidRPr="000B7A23" w:rsidSect="00D8233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A23"/>
    <w:rsid w:val="000B7A23"/>
    <w:rsid w:val="002A6DB1"/>
    <w:rsid w:val="004D37D6"/>
    <w:rsid w:val="008C328E"/>
    <w:rsid w:val="009B44FA"/>
    <w:rsid w:val="00A8449E"/>
    <w:rsid w:val="00B01D04"/>
    <w:rsid w:val="00B83528"/>
    <w:rsid w:val="00D82336"/>
    <w:rsid w:val="00DB2564"/>
    <w:rsid w:val="00F2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183"/>
  <w15:chartTrackingRefBased/>
  <w15:docId w15:val="{3E33E448-8D61-4921-917B-464A0A13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D0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1D04"/>
    <w:pPr>
      <w:keepNext/>
      <w:tabs>
        <w:tab w:val="num" w:pos="0"/>
      </w:tabs>
      <w:suppressAutoHyphens/>
      <w:spacing w:after="60"/>
      <w:jc w:val="both"/>
      <w:outlineLvl w:val="0"/>
    </w:pPr>
    <w:rPr>
      <w:rFonts w:eastAsia="Times New Roman" w:cs="Times New Roman"/>
      <w:b/>
      <w:lang w:eastAsia="ar-SA"/>
    </w:rPr>
  </w:style>
  <w:style w:type="paragraph" w:styleId="Nagwek2">
    <w:name w:val="heading 2"/>
    <w:aliases w:val="Podrozdział,Podtytuł1,Paragraaf"/>
    <w:basedOn w:val="Normalny"/>
    <w:next w:val="Normalny"/>
    <w:link w:val="Nagwek2Znak"/>
    <w:uiPriority w:val="99"/>
    <w:qFormat/>
    <w:rsid w:val="00B01D04"/>
    <w:pPr>
      <w:keepNext/>
      <w:tabs>
        <w:tab w:val="num" w:pos="0"/>
      </w:tabs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1D04"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B01D04"/>
    <w:pPr>
      <w:keepNext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1D04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1D04"/>
    <w:pPr>
      <w:tabs>
        <w:tab w:val="num" w:pos="0"/>
      </w:tabs>
      <w:suppressAutoHyphens/>
      <w:spacing w:before="240" w:after="60"/>
      <w:outlineLvl w:val="5"/>
    </w:pPr>
    <w:rPr>
      <w:rFonts w:eastAsia="Times New Roman" w:cs="Times New Roman"/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1D04"/>
    <w:pPr>
      <w:tabs>
        <w:tab w:val="num" w:pos="0"/>
      </w:tabs>
      <w:suppressAutoHyphens/>
      <w:spacing w:before="240" w:after="60"/>
      <w:outlineLvl w:val="6"/>
    </w:pPr>
    <w:rPr>
      <w:rFonts w:eastAsia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01D04"/>
    <w:pPr>
      <w:tabs>
        <w:tab w:val="num" w:pos="0"/>
      </w:tabs>
      <w:suppressAutoHyphens/>
      <w:spacing w:before="240" w:after="60"/>
      <w:outlineLvl w:val="7"/>
    </w:pPr>
    <w:rPr>
      <w:rFonts w:eastAsia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B01D04"/>
    <w:pPr>
      <w:spacing w:before="240" w:after="60"/>
      <w:jc w:val="both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1D0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2Znak">
    <w:name w:val="Nagłówek 2 Znak"/>
    <w:aliases w:val="Podrozdział Znak,Podtytuł1 Znak,Paragraaf Znak"/>
    <w:basedOn w:val="Domylnaczcionkaakapitu"/>
    <w:link w:val="Nagwek2"/>
    <w:uiPriority w:val="99"/>
    <w:rsid w:val="00B01D0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B01D0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9"/>
    <w:rsid w:val="00B01D0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B01D04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B01D0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B01D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B01D0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B01D0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Legenda">
    <w:name w:val="caption"/>
    <w:basedOn w:val="Normalny"/>
    <w:next w:val="Normalny"/>
    <w:uiPriority w:val="99"/>
    <w:unhideWhenUsed/>
    <w:qFormat/>
    <w:rsid w:val="00B01D04"/>
    <w:pPr>
      <w:spacing w:before="120" w:after="120"/>
    </w:pPr>
    <w:rPr>
      <w:rFonts w:ascii="Calibri" w:eastAsia="Times New Roman" w:hAnsi="Calibri" w:cs="Times New Roman"/>
      <w:b/>
      <w:bCs/>
    </w:rPr>
  </w:style>
  <w:style w:type="character" w:styleId="Pogrubienie">
    <w:name w:val="Strong"/>
    <w:aliases w:val="Tekst treści + 10,5 pt,Małe litery"/>
    <w:uiPriority w:val="22"/>
    <w:qFormat/>
    <w:rsid w:val="00B01D04"/>
    <w:rPr>
      <w:rFonts w:ascii="Times New Roman" w:hAnsi="Times New Roman" w:cs="Times New Roman" w:hint="default"/>
      <w:b/>
      <w:bCs/>
    </w:rPr>
  </w:style>
  <w:style w:type="paragraph" w:styleId="Bezodstpw">
    <w:name w:val="No Spacing"/>
    <w:uiPriority w:val="1"/>
    <w:qFormat/>
    <w:rsid w:val="00B01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HŁ_Bullet1,normalny tekst"/>
    <w:basedOn w:val="Normalny"/>
    <w:link w:val="AkapitzlistZnak"/>
    <w:uiPriority w:val="34"/>
    <w:qFormat/>
    <w:rsid w:val="00B01D04"/>
    <w:pPr>
      <w:ind w:left="720"/>
      <w:contextualSpacing/>
    </w:pPr>
    <w:rPr>
      <w:rFonts w:eastAsia="Times New Roman" w:cs="Times New Roman"/>
    </w:rPr>
  </w:style>
  <w:style w:type="character" w:customStyle="1" w:styleId="AkapitzlistZnak">
    <w:name w:val="Akapit z listą Znak"/>
    <w:aliases w:val="lp1 Znak,Preambuła Znak,HŁ_Bullet1 Znak,normalny tekst Znak"/>
    <w:link w:val="Akapitzlist"/>
    <w:uiPriority w:val="34"/>
    <w:rsid w:val="00B01D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01D04"/>
    <w:pPr>
      <w:keepLines/>
      <w:widowControl w:val="0"/>
      <w:tabs>
        <w:tab w:val="clear" w:pos="0"/>
        <w:tab w:val="left" w:pos="1985"/>
      </w:tabs>
      <w:suppressAutoHyphens w:val="0"/>
      <w:spacing w:before="480" w:after="0" w:line="276" w:lineRule="auto"/>
      <w:jc w:val="left"/>
      <w:outlineLvl w:val="9"/>
    </w:pPr>
    <w:rPr>
      <w:rFonts w:ascii="Cambria" w:hAnsi="Cambria"/>
      <w:b w:val="0"/>
      <w:bCs/>
      <w:color w:val="365F91"/>
      <w:sz w:val="28"/>
      <w:szCs w:val="28"/>
      <w:lang w:val="x-none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B7A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7A23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7A2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7A23"/>
    <w:rPr>
      <w:rFonts w:eastAsiaTheme="majorEastAsia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0B7A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7A23"/>
    <w:rPr>
      <w:rFonts w:ascii="Times New Roman" w:hAnsi="Times New Roman"/>
      <w:i/>
      <w:iCs/>
      <w:color w:val="404040" w:themeColor="text1" w:themeTint="BF"/>
      <w:sz w:val="20"/>
      <w:szCs w:val="20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0B7A23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7A2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7A23"/>
    <w:rPr>
      <w:rFonts w:ascii="Times New Roman" w:hAnsi="Times New Roman"/>
      <w:i/>
      <w:iCs/>
      <w:color w:val="365F91" w:themeColor="accent1" w:themeShade="BF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0B7A2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Stańczak Marta (ADM)</dc:creator>
  <cp:keywords/>
  <dc:description/>
  <cp:lastModifiedBy>Stańczak Marta (ADM)</cp:lastModifiedBy>
  <cp:revision>3</cp:revision>
  <dcterms:created xsi:type="dcterms:W3CDTF">2025-07-23T10:05:00Z</dcterms:created>
  <dcterms:modified xsi:type="dcterms:W3CDTF">2025-07-23T10:18:00Z</dcterms:modified>
</cp:coreProperties>
</file>